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0E6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sz w:val="44"/>
          <w:szCs w:val="44"/>
          <w:lang w:val="en-US" w:eastAsia="zh-CN"/>
        </w:rPr>
      </w:pPr>
      <w:bookmarkStart w:id="0" w:name="_GoBack"/>
      <w:bookmarkEnd w:id="0"/>
    </w:p>
    <w:p w14:paraId="7D96D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88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sz w:val="44"/>
          <w:szCs w:val="44"/>
          <w:lang w:val="en-US" w:eastAsia="zh-CN"/>
        </w:rPr>
        <w:t>四川交运本部举行专业技术职称聘任暨</w:t>
      </w:r>
    </w:p>
    <w:p w14:paraId="0BA21B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640" w:firstLineChars="6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sz w:val="44"/>
          <w:szCs w:val="44"/>
          <w:lang w:val="en-US" w:eastAsia="zh-CN"/>
        </w:rPr>
        <w:t>继续教育提升奖励仪式</w:t>
      </w:r>
    </w:p>
    <w:p w14:paraId="3460BA9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 w14:paraId="365988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月27日，四川交运本部举行专业技术职称聘任暨继续教育提升奖励仪式，四川交运党委书记、董事长何平主持仪式。会上，宣读了《关于集中聘任4名中级及以上专业技术职称人员的通知》，领导班子成员代表分别为集中聘任人员颁发聘书及一次性奖金奖励。</w:t>
      </w:r>
    </w:p>
    <w:p w14:paraId="5811D8D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会议指出，为持续打造“学习型组织”，全面落实人才兴企、人才强企战略，四川交运出台继续教育激励政策，鼓励广大干部职工加强自我综合素质提升，不断强化专业技能水平。在机制激励下，四川交运已打造形成主动学习、自我学习、持续学习的良好氛围，四川交运本部总共聘任中高级职称人员27人，对8名学历、职称提升的人员进行了奖励。</w:t>
      </w:r>
    </w:p>
    <w:p w14:paraId="248BA01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会议强调，一是树立终身学习理念，不断提升自身素质。要保持空杯心态，向书本学习、向实践学习、向优秀同事学习，不断提升专业技能。注重学以致用，提升将学习成果转化为解决实际问题的能力，聚焦主责主业，在工作中不断探索创新，努力钻研，成为各自领域的专家型人才。二是广泛宣传动员，加强继续教育激励复制推广。各所属（代管）企业，尤其是三家新划转企业要进一步加大对学历、职称提升奖励政策的制定和宣贯，制定富有成效的激励举措，鼓励各单位员工积极投身学习提升中去，在职称晋升、学历提升等方面加大投入，加强提升，快速打造一批专业能力强、能力素质硬、综合素养高的优秀人才队伍，让个人发展与企业发展实现“双赢”。三是勇于担当作为，在推动发展中实现自身价值。2025年，是四川交运向高质量发展跨步迈进的关键一年，也是打硬仗的一年。我们将着力强化人才队伍建设，持续探索青年干部成长机制，充分发挥四川交运四大特色培训品牌作用，提升青年干部归属感和荣誉感。鼓励广大优秀人才直面问题，保持定力、坚定信心，在稳定、协调、持续的发展中去创新思路、全力破解，为圆满完成四川交运全年任务目标作出最大的贡献。</w:t>
      </w:r>
    </w:p>
    <w:p w14:paraId="4EE553F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四川交运领导班子成员、本部各部门代表、被聘任奖励人员20余人参加本次活动。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mMTBjYTYyMmE4NTE5ZDdmZDI2MDlmYWE3NjBmNGUifQ=="/>
  </w:docVars>
  <w:rsids>
    <w:rsidRoot w:val="00000000"/>
    <w:rsid w:val="368531C7"/>
    <w:rsid w:val="4746043F"/>
    <w:rsid w:val="554E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4">
    <w:name w:val="Normal Indent"/>
    <w:basedOn w:val="1"/>
    <w:qFormat/>
    <w:uiPriority w:val="0"/>
    <w:pPr>
      <w:snapToGrid w:val="0"/>
      <w:ind w:firstLine="556"/>
    </w:pPr>
    <w:rPr>
      <w:rFonts w:ascii="仿宋_GB2312" w:hAnsi="Times New Roman" w:eastAsia="仿宋_GB2312"/>
      <w:kern w:val="0"/>
      <w:szCs w:val="20"/>
      <w:lang w:val="zh-CN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1330</Words>
  <Characters>1338</Characters>
  <Paragraphs>9</Paragraphs>
  <TotalTime>4</TotalTime>
  <ScaleCrop>false</ScaleCrop>
  <LinksUpToDate>false</LinksUpToDate>
  <CharactersWithSpaces>1338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2024-04-01T03:38:00Z</dcterms:created>
  <dc:creator>侯想吃</dc:creator>
  <cp:lastModifiedBy>大耳朵﹣黛</cp:lastModifiedBy>
  <dcterms:modified xsi:type="dcterms:W3CDTF">2025-02-28T01:20:26Z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515F2B1003A641ECBEAA50470BBFF0A9_13</vt:lpwstr>
  </property>
</Properties>
</file>